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308" w:rsidRDefault="005703E5">
      <w:r>
        <w:rPr>
          <w:noProof/>
        </w:rPr>
        <w:drawing>
          <wp:inline distT="0" distB="0" distL="0" distR="0" wp14:anchorId="7D571850" wp14:editId="40C7153B">
            <wp:extent cx="5972175" cy="3732530"/>
            <wp:effectExtent l="0" t="0" r="952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3E5" w:rsidRDefault="005703E5">
      <w:r>
        <w:t>MÀN HÌNH CHÍNH (lúc mới vào SPSS)</w:t>
      </w:r>
    </w:p>
    <w:p w:rsidR="005703E5" w:rsidRPr="008F4375" w:rsidRDefault="005703E5">
      <w:pPr>
        <w:rPr>
          <w:b/>
        </w:rPr>
      </w:pPr>
      <w:r w:rsidRPr="008F4375">
        <w:rPr>
          <w:b/>
        </w:rPr>
        <w:t>Bước 1: KHAI BÁO BIẾN, NHẬP SỐ LIỆU</w:t>
      </w:r>
    </w:p>
    <w:p w:rsidR="005703E5" w:rsidRDefault="005703E5">
      <w:r>
        <w:t>Chọn Variable view, Khai báo dòng 1 là tylesua; dòng 2 là dcq</w:t>
      </w:r>
    </w:p>
    <w:p w:rsidR="005703E5" w:rsidRDefault="00852B9E">
      <w:r>
        <w:t>Chọn Data view, nhập số liệu (như hình phía  dưới)</w:t>
      </w:r>
    </w:p>
    <w:p w:rsidR="00852B9E" w:rsidRDefault="00852B9E">
      <w:r>
        <w:rPr>
          <w:noProof/>
        </w:rPr>
        <w:drawing>
          <wp:inline distT="0" distB="0" distL="0" distR="0" wp14:anchorId="18215676" wp14:editId="7D93EA50">
            <wp:extent cx="5972175" cy="3732530"/>
            <wp:effectExtent l="0" t="0" r="952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B9E" w:rsidRDefault="00852B9E">
      <w:r>
        <w:lastRenderedPageBreak/>
        <w:t>Nhập số liệu theo cột, mỗi thí nghiệm lặp lại tối thiểu 2 lần</w:t>
      </w:r>
    </w:p>
    <w:p w:rsidR="009051E7" w:rsidRPr="008F4375" w:rsidRDefault="008F4375">
      <w:pPr>
        <w:rPr>
          <w:b/>
        </w:rPr>
      </w:pPr>
      <w:r w:rsidRPr="008F4375">
        <w:rPr>
          <w:b/>
        </w:rPr>
        <w:t>BƯỚC 2: PHÂN TÍCH DỮ LIỆU</w:t>
      </w:r>
      <w:bookmarkStart w:id="0" w:name="_GoBack"/>
      <w:bookmarkEnd w:id="0"/>
    </w:p>
    <w:p w:rsidR="009051E7" w:rsidRDefault="009051E7">
      <w:r>
        <w:t xml:space="preserve">Vào analyze </w:t>
      </w:r>
      <w:r>
        <w:sym w:font="Wingdings" w:char="F0E0"/>
      </w:r>
      <w:r>
        <w:t xml:space="preserve"> Compare mean </w:t>
      </w:r>
      <w:r>
        <w:sym w:font="Wingdings" w:char="F0E0"/>
      </w:r>
      <w:r>
        <w:t xml:space="preserve"> One way anova</w:t>
      </w:r>
    </w:p>
    <w:p w:rsidR="00852B9E" w:rsidRDefault="009051E7">
      <w:r>
        <w:rPr>
          <w:noProof/>
        </w:rPr>
        <w:drawing>
          <wp:inline distT="0" distB="0" distL="0" distR="0" wp14:anchorId="359CE869" wp14:editId="3846B4C0">
            <wp:extent cx="5972175" cy="3732530"/>
            <wp:effectExtent l="0" t="0" r="952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1E7" w:rsidRDefault="009051E7">
      <w:r>
        <w:t>Đưa tylesua và dcq sang ô bên phải tương ứng</w:t>
      </w:r>
    </w:p>
    <w:p w:rsidR="009051E7" w:rsidRDefault="009051E7">
      <w:r>
        <w:rPr>
          <w:noProof/>
        </w:rPr>
        <w:drawing>
          <wp:inline distT="0" distB="0" distL="0" distR="0" wp14:anchorId="43B1F29B" wp14:editId="61755FE4">
            <wp:extent cx="5972175" cy="3732530"/>
            <wp:effectExtent l="0" t="0" r="952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1E7" w:rsidRDefault="00EB0309">
      <w:r>
        <w:lastRenderedPageBreak/>
        <w:t xml:space="preserve">Vào option </w:t>
      </w:r>
      <w:r>
        <w:sym w:font="Wingdings" w:char="F0E0"/>
      </w:r>
      <w:r>
        <w:t xml:space="preserve"> Homogenneity of variance test</w:t>
      </w:r>
      <w:r w:rsidR="00606B1F">
        <w:t xml:space="preserve"> để kiểm tra sự đồng nhất của các phương sai</w:t>
      </w:r>
    </w:p>
    <w:p w:rsidR="00606B1F" w:rsidRDefault="00606B1F">
      <w:r>
        <w:t xml:space="preserve">Mục đích của phân tích này nhằm </w:t>
      </w:r>
      <w:r>
        <w:t>để kiểm tra sự đồng nhất của các phương sai</w:t>
      </w:r>
      <w:r>
        <w:t xml:space="preserve"> lấy căn cứ để thực hiện bước tiếp theo</w:t>
      </w:r>
      <w:r w:rsidR="00E23A6B">
        <w:t xml:space="preserve"> </w:t>
      </w:r>
      <w:r w:rsidR="00E23A6B">
        <w:sym w:font="Wingdings" w:char="F0E0"/>
      </w:r>
      <w:r w:rsidR="00E23A6B">
        <w:t xml:space="preserve"> Continue </w:t>
      </w:r>
      <w:r w:rsidR="00E23A6B">
        <w:sym w:font="Wingdings" w:char="F0E0"/>
      </w:r>
      <w:r w:rsidR="00E23A6B">
        <w:t xml:space="preserve"> OK</w:t>
      </w:r>
    </w:p>
    <w:p w:rsidR="00EB0309" w:rsidRDefault="00EB0309">
      <w:r>
        <w:rPr>
          <w:noProof/>
        </w:rPr>
        <w:drawing>
          <wp:inline distT="0" distB="0" distL="0" distR="0" wp14:anchorId="54BB4EB8" wp14:editId="09C1F1B0">
            <wp:extent cx="5972175" cy="3732530"/>
            <wp:effectExtent l="0" t="0" r="952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A6B" w:rsidRDefault="00E23A6B">
      <w:r>
        <w:t>Kết quả:</w:t>
      </w:r>
    </w:p>
    <w:p w:rsidR="00E23A6B" w:rsidRDefault="00E23A6B">
      <w:r>
        <w:rPr>
          <w:noProof/>
        </w:rPr>
        <w:drawing>
          <wp:inline distT="0" distB="0" distL="0" distR="0" wp14:anchorId="54D7C33C" wp14:editId="6C5B0EA9">
            <wp:extent cx="5972175" cy="3732530"/>
            <wp:effectExtent l="0" t="0" r="952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A6B" w:rsidRDefault="00E23A6B">
      <w:r w:rsidRPr="00E95DCD">
        <w:rPr>
          <w:b/>
        </w:rPr>
        <w:lastRenderedPageBreak/>
        <w:t>Cách đọc:</w:t>
      </w:r>
      <w:r>
        <w:t xml:space="preserve"> Nhìn vào bảng ANOVA nếu giá trị Sig </w:t>
      </w:r>
      <w:r>
        <w:rPr>
          <w:rFonts w:cs="Times New Roman"/>
        </w:rPr>
        <w:t>≤α, tức là</w:t>
      </w:r>
      <w:r>
        <w:t xml:space="preserve"> </w:t>
      </w:r>
      <w:r>
        <w:t xml:space="preserve">Sig </w:t>
      </w:r>
      <w:r>
        <w:rPr>
          <w:rFonts w:cs="Times New Roman"/>
        </w:rPr>
        <w:t>≤</w:t>
      </w:r>
      <w:r>
        <w:t xml:space="preserve"> 0,05</w:t>
      </w:r>
      <w:r w:rsidR="00AB7F58">
        <w:t xml:space="preserve"> thì Kết luận sự khác nhau giữa các giá trị trung bình của các thí nghiệm là có ý nghĩa và ngược lại.</w:t>
      </w:r>
      <w:r w:rsidR="005D0ACD">
        <w:t xml:space="preserve"> Nếu sự khác nhau giữa các giá trị trung bình là có ý nghĩa tức </w:t>
      </w:r>
      <w:r w:rsidR="00E95DCD">
        <w:t>là trong 5 thí nghiệm trên khi nghiên cứu về tỷ lệ sữa bột, điểm cảm quan của 5 mẫu là khác nhau, tuy nhiên chưa biết giá trị nào khác giá trị nào, CHỈ BIẾT LÀ CÓ KHÁC NHAU ở chỗ nào đó. Vậy chúng ta cần tiếp tục PHÂN TÍCH SÂU hơn.</w:t>
      </w:r>
    </w:p>
    <w:p w:rsidR="00E95DCD" w:rsidRDefault="00E95DCD">
      <w:r>
        <w:t xml:space="preserve">Nhìn vào bảng phân tích Homogeneity nếu </w:t>
      </w:r>
      <w:r>
        <w:t xml:space="preserve">Sig </w:t>
      </w:r>
      <w:r>
        <w:rPr>
          <w:rFonts w:cs="Times New Roman"/>
        </w:rPr>
        <w:t>≤α, tức là</w:t>
      </w:r>
      <w:r>
        <w:t xml:space="preserve"> Sig </w:t>
      </w:r>
      <w:r>
        <w:rPr>
          <w:rFonts w:cs="Times New Roman"/>
        </w:rPr>
        <w:t>≤</w:t>
      </w:r>
      <w:r>
        <w:t xml:space="preserve"> 0,05 </w:t>
      </w:r>
      <w:r>
        <w:t>thì có sự khác nhau có ý nghĩa về phương sai và ngược lại:</w:t>
      </w:r>
    </w:p>
    <w:p w:rsidR="00EC4E62" w:rsidRPr="00EC4E62" w:rsidRDefault="00EC4E62">
      <w:pPr>
        <w:rPr>
          <w:b/>
          <w:color w:val="FF0000"/>
        </w:rPr>
      </w:pPr>
      <w:r w:rsidRPr="00EC4E62">
        <w:rPr>
          <w:b/>
          <w:color w:val="FF0000"/>
        </w:rPr>
        <w:t>TRƯỜNG HỢP 1</w:t>
      </w:r>
    </w:p>
    <w:p w:rsidR="006D2582" w:rsidRDefault="00E95DCD" w:rsidP="00EC4E62">
      <w:r>
        <w:t xml:space="preserve">Nếu </w:t>
      </w:r>
      <w:r>
        <w:t xml:space="preserve">Sig </w:t>
      </w:r>
      <w:r w:rsidRPr="00EC4E62">
        <w:rPr>
          <w:rFonts w:cs="Times New Roman"/>
        </w:rPr>
        <w:t>≤α</w:t>
      </w:r>
      <w:r w:rsidRPr="00EC4E62">
        <w:rPr>
          <w:rFonts w:cs="Times New Roman"/>
        </w:rPr>
        <w:t xml:space="preserve"> thì chọn một trong các chuẩn thống kê theo bảng phía dưới (phần đã đánh ví dụ 1 dấu tích). Về thao tác chọn lại từ đầu (</w:t>
      </w:r>
      <w:r>
        <w:t xml:space="preserve">analyze </w:t>
      </w:r>
      <w:r>
        <w:sym w:font="Wingdings" w:char="F0E0"/>
      </w:r>
      <w:r>
        <w:t xml:space="preserve"> Compare mean </w:t>
      </w:r>
      <w:r>
        <w:sym w:font="Wingdings" w:char="F0E0"/>
      </w:r>
      <w:r>
        <w:t xml:space="preserve"> One way anova</w:t>
      </w:r>
      <w:r>
        <w:t xml:space="preserve">) </w:t>
      </w:r>
      <w:r w:rsidRPr="00EC4E62">
        <w:rPr>
          <w:rFonts w:cs="Times New Roman"/>
        </w:rPr>
        <w:t>cho đến hộp thoại phía dưới</w:t>
      </w:r>
    </w:p>
    <w:p w:rsidR="00E95DCD" w:rsidRDefault="00E95DCD" w:rsidP="006D2582">
      <w:pPr>
        <w:pStyle w:val="ListParagraph"/>
      </w:pPr>
      <w:r>
        <w:rPr>
          <w:noProof/>
        </w:rPr>
        <w:drawing>
          <wp:inline distT="0" distB="0" distL="0" distR="0" wp14:anchorId="324E0378" wp14:editId="0FA78CDE">
            <wp:extent cx="3847528" cy="2234242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603" t="14793" r="37575" b="52852"/>
                    <a:stretch/>
                  </pic:blipFill>
                  <pic:spPr bwMode="auto">
                    <a:xfrm>
                      <a:off x="0" y="0"/>
                      <a:ext cx="3863010" cy="2243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582" w:rsidRDefault="006D2582" w:rsidP="006D2582">
      <w:pPr>
        <w:pStyle w:val="ListParagraph"/>
      </w:pPr>
      <w:r>
        <w:t>Để phân tích sâu chọn hộp thoại Post Hoc, kết quả:</w:t>
      </w:r>
    </w:p>
    <w:p w:rsidR="006D2582" w:rsidRDefault="006D2582" w:rsidP="006D2582">
      <w:pPr>
        <w:pStyle w:val="ListParagraph"/>
      </w:pPr>
      <w:r>
        <w:rPr>
          <w:noProof/>
        </w:rPr>
        <w:drawing>
          <wp:inline distT="0" distB="0" distL="0" distR="0" wp14:anchorId="246A053E" wp14:editId="39793A87">
            <wp:extent cx="3809224" cy="250166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324" t="15486" r="36706" b="47768"/>
                    <a:stretch/>
                  </pic:blipFill>
                  <pic:spPr bwMode="auto">
                    <a:xfrm>
                      <a:off x="0" y="0"/>
                      <a:ext cx="3823268" cy="2510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582" w:rsidRDefault="006D2582" w:rsidP="006D2582">
      <w:pPr>
        <w:pStyle w:val="ListParagraph"/>
        <w:rPr>
          <w:rFonts w:cs="Times New Roman"/>
          <w:b/>
        </w:rPr>
      </w:pPr>
      <w:r>
        <w:t xml:space="preserve">Trường hợp đang xét, tức </w:t>
      </w:r>
      <w:r>
        <w:t xml:space="preserve">Sig </w:t>
      </w:r>
      <w:r w:rsidRPr="006D2582">
        <w:rPr>
          <w:rFonts w:cs="Times New Roman"/>
        </w:rPr>
        <w:t xml:space="preserve">≤α </w:t>
      </w:r>
      <w:r>
        <w:rPr>
          <w:rFonts w:cs="Times New Roman"/>
        </w:rPr>
        <w:t>nghĩa là sự khác nhau của các phương sai là có ý nghĩa hay nói cách khác các phương sai không bằng nhau (</w:t>
      </w:r>
      <w:r w:rsidRPr="006D2582">
        <w:rPr>
          <w:rFonts w:cs="Times New Roman"/>
          <w:b/>
        </w:rPr>
        <w:t xml:space="preserve">Equal Variances Not </w:t>
      </w:r>
      <w:r w:rsidRPr="006D2582">
        <w:rPr>
          <w:rFonts w:cs="Times New Roman"/>
          <w:b/>
        </w:rPr>
        <w:lastRenderedPageBreak/>
        <w:t>Assumed</w:t>
      </w:r>
      <w:r>
        <w:rPr>
          <w:rFonts w:cs="Times New Roman"/>
        </w:rPr>
        <w:t xml:space="preserve">) thì chọn dấu tích vào một trong các chuẩn thống kế ở mục </w:t>
      </w:r>
      <w:r w:rsidRPr="006D2582">
        <w:rPr>
          <w:rFonts w:cs="Times New Roman"/>
          <w:b/>
        </w:rPr>
        <w:t>Equal Variances Not Assumed</w:t>
      </w:r>
      <w:r>
        <w:rPr>
          <w:rFonts w:cs="Times New Roman"/>
          <w:b/>
        </w:rPr>
        <w:t>, VÍ DỤ:</w:t>
      </w:r>
    </w:p>
    <w:p w:rsidR="006D2582" w:rsidRPr="00E95DCD" w:rsidRDefault="00FE4710" w:rsidP="006D2582">
      <w:pPr>
        <w:pStyle w:val="ListParagraph"/>
      </w:pPr>
      <w:r>
        <w:rPr>
          <w:noProof/>
        </w:rPr>
        <w:drawing>
          <wp:inline distT="0" distB="0" distL="0" distR="0" wp14:anchorId="436D2B94" wp14:editId="4E2DB3CB">
            <wp:extent cx="3667495" cy="2415397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622" t="14564" r="35413" b="47537"/>
                    <a:stretch/>
                  </pic:blipFill>
                  <pic:spPr bwMode="auto">
                    <a:xfrm>
                      <a:off x="0" y="0"/>
                      <a:ext cx="3680477" cy="2423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DCD" w:rsidRDefault="005610BA" w:rsidP="005610BA">
      <w:pPr>
        <w:pStyle w:val="ListParagraph"/>
      </w:pPr>
      <w:r>
        <w:t xml:space="preserve">Tích vào DunnettT3 </w:t>
      </w:r>
      <w:r>
        <w:sym w:font="Wingdings" w:char="F0E0"/>
      </w:r>
      <w:r>
        <w:t xml:space="preserve"> Continue</w:t>
      </w:r>
      <w:r w:rsidR="00596ED6">
        <w:t xml:space="preserve"> </w:t>
      </w:r>
      <w:r w:rsidR="00596ED6">
        <w:sym w:font="Wingdings" w:char="F0E0"/>
      </w:r>
      <w:r w:rsidR="00596ED6">
        <w:t xml:space="preserve"> OK thu được kết quả</w:t>
      </w:r>
    </w:p>
    <w:p w:rsidR="00596ED6" w:rsidRDefault="00596ED6" w:rsidP="005610BA">
      <w:pPr>
        <w:pStyle w:val="ListParagraph"/>
      </w:pPr>
      <w:r>
        <w:rPr>
          <w:noProof/>
        </w:rPr>
        <w:drawing>
          <wp:inline distT="0" distB="0" distL="0" distR="0" wp14:anchorId="70E81B78" wp14:editId="0BB0A3F5">
            <wp:extent cx="5972175" cy="3732530"/>
            <wp:effectExtent l="0" t="0" r="952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ED6" w:rsidRDefault="00596ED6" w:rsidP="005610BA">
      <w:pPr>
        <w:pStyle w:val="ListParagraph"/>
        <w:rPr>
          <w:b/>
        </w:rPr>
      </w:pPr>
      <w:r>
        <w:t>Cách đọc kết quả: Nhìn vào cột Mean Diference, nếu giá trị có dấu *, ví dụ ở dòng số 2 giá trị ghi là 0,6450</w:t>
      </w:r>
      <w:r>
        <w:rPr>
          <w:vertAlign w:val="superscript"/>
        </w:rPr>
        <w:t>*</w:t>
      </w:r>
      <w:r>
        <w:t xml:space="preserve"> ta hiểu là SO SÁNH giá trị trung bình về điểm cảm quan ở tỷ lệ 2,5% và 3,5%</w:t>
      </w:r>
      <w:r w:rsidR="008E0681">
        <w:t xml:space="preserve"> là có sự khác nhau có ý nghĩa (</w:t>
      </w:r>
      <w:r w:rsidR="008E0681">
        <w:rPr>
          <w:rFonts w:cs="Times New Roman"/>
        </w:rPr>
        <w:t>α</w:t>
      </w:r>
      <w:r w:rsidR="008E0681">
        <w:t xml:space="preserve">=0,05). ở đây phần mềm đi so sánh từng cặp một với nhau vào sẽ cho chúng ta kết quả về sự khác nhau của các cặp ấy. Kết quả ở đây cho thấy GIỮA 2,5% với 3,5%; 2,5% với 4,0%; 3,0% với 4%  là </w:t>
      </w:r>
      <w:r w:rsidR="008E0681" w:rsidRPr="008E0681">
        <w:rPr>
          <w:b/>
        </w:rPr>
        <w:t>KHÁC NHAU CÓ Ý NGHĨA</w:t>
      </w:r>
      <w:r w:rsidR="008E0681">
        <w:rPr>
          <w:b/>
        </w:rPr>
        <w:t>.</w:t>
      </w:r>
    </w:p>
    <w:p w:rsidR="00C968E9" w:rsidRDefault="00C968E9" w:rsidP="005610BA">
      <w:pPr>
        <w:pStyle w:val="ListParagraph"/>
        <w:rPr>
          <w:b/>
        </w:rPr>
      </w:pPr>
      <w:r>
        <w:rPr>
          <w:b/>
        </w:rPr>
        <w:t>ÁP dụng trong ví dụ này:</w:t>
      </w:r>
    </w:p>
    <w:p w:rsidR="00C968E9" w:rsidRPr="00423114" w:rsidRDefault="00C968E9" w:rsidP="00C968E9">
      <w:pPr>
        <w:jc w:val="center"/>
        <w:rPr>
          <w:rFonts w:cs="Times New Roman"/>
          <w:i/>
          <w:sz w:val="28"/>
          <w:szCs w:val="28"/>
        </w:rPr>
      </w:pPr>
      <w:r w:rsidRPr="00423114">
        <w:rPr>
          <w:rFonts w:cs="Times New Roman"/>
          <w:i/>
          <w:sz w:val="28"/>
          <w:szCs w:val="28"/>
        </w:rPr>
        <w:lastRenderedPageBreak/>
        <w:t>Bảng 3.3: điểm cảm quan đánh giá tỷ lệ sữa bột bổ sung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6"/>
        <w:gridCol w:w="4718"/>
        <w:gridCol w:w="3861"/>
      </w:tblGrid>
      <w:tr w:rsidR="00C968E9" w:rsidTr="00B640F8">
        <w:tc>
          <w:tcPr>
            <w:tcW w:w="817" w:type="dxa"/>
          </w:tcPr>
          <w:p w:rsidR="00C968E9" w:rsidRPr="00056A7A" w:rsidRDefault="00C968E9" w:rsidP="00B640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6A7A">
              <w:rPr>
                <w:rFonts w:ascii="Times New Roman" w:hAnsi="Times New Roman" w:cs="Times New Roman"/>
                <w:b/>
                <w:sz w:val="28"/>
                <w:szCs w:val="28"/>
              </w:rPr>
              <w:t>STT</w:t>
            </w:r>
          </w:p>
        </w:tc>
        <w:tc>
          <w:tcPr>
            <w:tcW w:w="4820" w:type="dxa"/>
          </w:tcPr>
          <w:p w:rsidR="00C968E9" w:rsidRPr="00056A7A" w:rsidRDefault="00C968E9" w:rsidP="00B640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6A7A">
              <w:rPr>
                <w:rFonts w:ascii="Times New Roman" w:hAnsi="Times New Roman" w:cs="Times New Roman"/>
                <w:b/>
                <w:sz w:val="28"/>
                <w:szCs w:val="28"/>
              </w:rPr>
              <w:t>Tỷ lệ sữa bột bổ sung (%)</w:t>
            </w:r>
          </w:p>
        </w:tc>
        <w:tc>
          <w:tcPr>
            <w:tcW w:w="3939" w:type="dxa"/>
          </w:tcPr>
          <w:p w:rsidR="00C968E9" w:rsidRPr="00056A7A" w:rsidRDefault="00C968E9" w:rsidP="00B640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6A7A">
              <w:rPr>
                <w:rFonts w:ascii="Times New Roman" w:hAnsi="Times New Roman" w:cs="Times New Roman"/>
                <w:b/>
                <w:sz w:val="28"/>
                <w:szCs w:val="28"/>
              </w:rPr>
              <w:t>Điểm cảm quan</w:t>
            </w:r>
          </w:p>
        </w:tc>
      </w:tr>
      <w:tr w:rsidR="00C968E9" w:rsidTr="00B640F8">
        <w:tc>
          <w:tcPr>
            <w:tcW w:w="817" w:type="dxa"/>
          </w:tcPr>
          <w:p w:rsidR="00C968E9" w:rsidRDefault="00C968E9" w:rsidP="00B640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C968E9" w:rsidRDefault="00C968E9" w:rsidP="00B640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3939" w:type="dxa"/>
          </w:tcPr>
          <w:p w:rsidR="00C968E9" w:rsidRDefault="00C968E9" w:rsidP="00B640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16.25</w:t>
            </w:r>
          </w:p>
        </w:tc>
      </w:tr>
      <w:tr w:rsidR="00C968E9" w:rsidTr="00B640F8">
        <w:tc>
          <w:tcPr>
            <w:tcW w:w="817" w:type="dxa"/>
          </w:tcPr>
          <w:p w:rsidR="00C968E9" w:rsidRDefault="00C968E9" w:rsidP="00B640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C968E9" w:rsidRDefault="00C968E9" w:rsidP="00B640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3939" w:type="dxa"/>
          </w:tcPr>
          <w:p w:rsidR="00C968E9" w:rsidRDefault="00C968E9" w:rsidP="00B640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16.54</w:t>
            </w:r>
          </w:p>
        </w:tc>
      </w:tr>
      <w:tr w:rsidR="00C968E9" w:rsidTr="00B640F8">
        <w:tc>
          <w:tcPr>
            <w:tcW w:w="817" w:type="dxa"/>
          </w:tcPr>
          <w:p w:rsidR="00C968E9" w:rsidRDefault="00C968E9" w:rsidP="00B640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:rsidR="00C968E9" w:rsidRDefault="00C968E9" w:rsidP="00B640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3939" w:type="dxa"/>
          </w:tcPr>
          <w:p w:rsidR="00C968E9" w:rsidRDefault="00C968E9" w:rsidP="00B640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16.89</w:t>
            </w:r>
          </w:p>
        </w:tc>
      </w:tr>
      <w:tr w:rsidR="00C968E9" w:rsidTr="00B640F8">
        <w:tc>
          <w:tcPr>
            <w:tcW w:w="817" w:type="dxa"/>
          </w:tcPr>
          <w:p w:rsidR="00C968E9" w:rsidRDefault="00C968E9" w:rsidP="00B640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20" w:type="dxa"/>
          </w:tcPr>
          <w:p w:rsidR="00C968E9" w:rsidRDefault="00C968E9" w:rsidP="00B640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3939" w:type="dxa"/>
          </w:tcPr>
          <w:p w:rsidR="00C968E9" w:rsidRDefault="00C968E9" w:rsidP="00B640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17.00</w:t>
            </w:r>
          </w:p>
        </w:tc>
      </w:tr>
      <w:tr w:rsidR="00C968E9" w:rsidTr="00B640F8">
        <w:tc>
          <w:tcPr>
            <w:tcW w:w="817" w:type="dxa"/>
          </w:tcPr>
          <w:p w:rsidR="00C968E9" w:rsidRDefault="00C968E9" w:rsidP="00B640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20" w:type="dxa"/>
          </w:tcPr>
          <w:p w:rsidR="00C968E9" w:rsidRDefault="00C968E9" w:rsidP="00B640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3939" w:type="dxa"/>
          </w:tcPr>
          <w:p w:rsidR="00C968E9" w:rsidRDefault="00C968E9" w:rsidP="00B640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16.93</w:t>
            </w:r>
          </w:p>
        </w:tc>
      </w:tr>
    </w:tbl>
    <w:p w:rsidR="00C968E9" w:rsidRDefault="00C968E9" w:rsidP="00C968E9">
      <w:pPr>
        <w:tabs>
          <w:tab w:val="left" w:pos="1635"/>
        </w:tabs>
        <w:spacing w:line="240" w:lineRule="auto"/>
        <w:rPr>
          <w:rFonts w:cs="Times New Roman"/>
          <w:sz w:val="28"/>
          <w:szCs w:val="28"/>
        </w:rPr>
      </w:pPr>
    </w:p>
    <w:p w:rsidR="00C968E9" w:rsidRDefault="00C968E9" w:rsidP="00C968E9">
      <w:pPr>
        <w:tabs>
          <w:tab w:val="left" w:pos="1635"/>
        </w:tabs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</w:t>
      </w:r>
      <w:r>
        <w:rPr>
          <w:rFonts w:cs="Times New Roman"/>
          <w:noProof/>
          <w:sz w:val="28"/>
          <w:szCs w:val="28"/>
        </w:rPr>
        <w:drawing>
          <wp:inline distT="0" distB="0" distL="0" distR="0" wp14:anchorId="569C84FB" wp14:editId="4DA67EA7">
            <wp:extent cx="4981575" cy="2695575"/>
            <wp:effectExtent l="0" t="0" r="9525" b="9525"/>
            <wp:docPr id="45" name="Chart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rFonts w:cs="Times New Roman"/>
          <w:sz w:val="28"/>
          <w:szCs w:val="28"/>
        </w:rPr>
        <w:tab/>
      </w:r>
    </w:p>
    <w:p w:rsidR="00C968E9" w:rsidRDefault="00C968E9" w:rsidP="00C968E9">
      <w:pPr>
        <w:tabs>
          <w:tab w:val="left" w:pos="2820"/>
        </w:tabs>
        <w:rPr>
          <w:rFonts w:cs="Times New Roman"/>
          <w:i/>
          <w:sz w:val="28"/>
          <w:szCs w:val="28"/>
        </w:rPr>
      </w:pPr>
      <w:r w:rsidRPr="00C63A52">
        <w:rPr>
          <w:rFonts w:cs="Times New Roman"/>
          <w:i/>
          <w:sz w:val="28"/>
          <w:szCs w:val="28"/>
        </w:rPr>
        <w:t xml:space="preserve">                      Hình 3.1: Đồ thị điểm cảm quan tỷ lệ sữa bột bổ sung</w:t>
      </w:r>
    </w:p>
    <w:p w:rsidR="00C968E9" w:rsidRDefault="00C968E9" w:rsidP="005610BA">
      <w:pPr>
        <w:pStyle w:val="ListParagraph"/>
      </w:pPr>
      <w:r>
        <w:t>………………………</w:t>
      </w:r>
    </w:p>
    <w:p w:rsidR="00C968E9" w:rsidRDefault="00C968E9" w:rsidP="005610BA">
      <w:pPr>
        <w:pStyle w:val="ListParagraph"/>
      </w:pPr>
      <w:r>
        <w:t xml:space="preserve">Số liệu thực nghiệm được phân tích bằng SPSS 17.0. </w:t>
      </w:r>
      <w:r>
        <w:t>Kết quả cho thấy GIỮA</w:t>
      </w:r>
      <w:r>
        <w:t xml:space="preserve"> tỷ lệ sữa bột bổ sung </w:t>
      </w:r>
      <w:r>
        <w:t>2,5% với 3,5%; 2,5% với 4,0%; 3,0% vớ</w:t>
      </w:r>
      <w:r>
        <w:t xml:space="preserve">i 4% </w:t>
      </w:r>
      <w:r>
        <w:t xml:space="preserve">là </w:t>
      </w:r>
      <w:r w:rsidRPr="008E0681">
        <w:rPr>
          <w:b/>
        </w:rPr>
        <w:t>KHÁC NHAU CÓ Ý NGHĨA</w:t>
      </w:r>
      <w:r>
        <w:rPr>
          <w:b/>
        </w:rPr>
        <w:t xml:space="preserve"> (</w:t>
      </w:r>
      <w:r>
        <w:rPr>
          <w:rFonts w:cs="Times New Roman"/>
          <w:b/>
        </w:rPr>
        <w:t>α</w:t>
      </w:r>
      <w:r>
        <w:rPr>
          <w:b/>
        </w:rPr>
        <w:t>=0,05)</w:t>
      </w:r>
      <w:r>
        <w:rPr>
          <w:b/>
        </w:rPr>
        <w:t>.</w:t>
      </w:r>
      <w:r>
        <w:rPr>
          <w:b/>
        </w:rPr>
        <w:t xml:space="preserve"> </w:t>
      </w:r>
      <w:r w:rsidR="004A7851" w:rsidRPr="004A7851">
        <w:t xml:space="preserve">Ở </w:t>
      </w:r>
      <w:r w:rsidR="004A7851">
        <w:t>tỷ lệ 3,5% và 4,0% không có sự khác biệt có ý nghĩa về mặt thống kê. Vì vậy, chọn tỷ lệ sữa bổ sung là 3,5% là thí nghiệm tối ưu.</w:t>
      </w:r>
    </w:p>
    <w:p w:rsidR="00EC4E62" w:rsidRDefault="00EC4E62" w:rsidP="005610BA">
      <w:pPr>
        <w:pStyle w:val="ListParagraph"/>
      </w:pPr>
      <w:r>
        <w:t>………………………………………</w:t>
      </w:r>
    </w:p>
    <w:p w:rsidR="00EC4E62" w:rsidRPr="00EC4E62" w:rsidRDefault="00EC4E62" w:rsidP="00EC4E62">
      <w:pPr>
        <w:rPr>
          <w:b/>
          <w:color w:val="FF0000"/>
        </w:rPr>
      </w:pPr>
      <w:r w:rsidRPr="00EC4E62">
        <w:rPr>
          <w:b/>
          <w:color w:val="FF0000"/>
        </w:rPr>
        <w:t xml:space="preserve">TRƯỜNG HỢP </w:t>
      </w:r>
      <w:r>
        <w:rPr>
          <w:b/>
          <w:color w:val="FF0000"/>
        </w:rPr>
        <w:t>2</w:t>
      </w:r>
    </w:p>
    <w:p w:rsidR="00EC4E62" w:rsidRDefault="00EC4E62" w:rsidP="00EC4E62">
      <w:pPr>
        <w:rPr>
          <w:rFonts w:cs="Times New Roman"/>
        </w:rPr>
      </w:pPr>
      <w:r>
        <w:t xml:space="preserve">Nếu Sig </w:t>
      </w:r>
      <w:r>
        <w:rPr>
          <w:rFonts w:cs="Times New Roman"/>
        </w:rPr>
        <w:t xml:space="preserve">&gt; </w:t>
      </w:r>
      <w:r w:rsidRPr="00EC4E62">
        <w:rPr>
          <w:rFonts w:cs="Times New Roman"/>
        </w:rPr>
        <w:t>α</w:t>
      </w:r>
      <w:r>
        <w:rPr>
          <w:rFonts w:cs="Times New Roman"/>
        </w:rPr>
        <w:t xml:space="preserve">, có nghĩa là sự khác nhau giữa các phương sai là </w:t>
      </w:r>
      <w:r w:rsidRPr="00EC4E62">
        <w:rPr>
          <w:rFonts w:cs="Times New Roman"/>
          <w:b/>
        </w:rPr>
        <w:t>không có ý nghĩa</w:t>
      </w:r>
      <w:r>
        <w:rPr>
          <w:rFonts w:cs="Times New Roman"/>
          <w:b/>
        </w:rPr>
        <w:t xml:space="preserve"> hay nói cách khác là như nhau</w:t>
      </w:r>
      <w:r w:rsidRPr="00EC4E62">
        <w:rPr>
          <w:rFonts w:cs="Times New Roman"/>
        </w:rPr>
        <w:t xml:space="preserve"> thì chọn một trong các chuẩn thống kê </w:t>
      </w:r>
      <w:r>
        <w:rPr>
          <w:rFonts w:cs="Times New Roman"/>
        </w:rPr>
        <w:t xml:space="preserve">ở mục </w:t>
      </w:r>
      <w:r w:rsidRPr="005D0D00">
        <w:rPr>
          <w:rFonts w:cs="Times New Roman"/>
          <w:b/>
        </w:rPr>
        <w:t>Equal Variances Assumed</w:t>
      </w:r>
    </w:p>
    <w:p w:rsidR="00EC4E62" w:rsidRDefault="00EC4E62" w:rsidP="00EC4E62">
      <w:r>
        <w:rPr>
          <w:noProof/>
        </w:rPr>
        <w:lastRenderedPageBreak/>
        <w:drawing>
          <wp:inline distT="0" distB="0" distL="0" distR="0" wp14:anchorId="29622558" wp14:editId="16720CB0">
            <wp:extent cx="2579101" cy="170953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994" t="14274" r="58455" b="48021"/>
                    <a:stretch/>
                  </pic:blipFill>
                  <pic:spPr bwMode="auto">
                    <a:xfrm>
                      <a:off x="0" y="0"/>
                      <a:ext cx="2583561" cy="1712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D00" w:rsidRDefault="005D0D00" w:rsidP="00EC4E62">
      <w:r>
        <w:t>Tiếp theo tương tự như phía trên.</w:t>
      </w:r>
    </w:p>
    <w:p w:rsidR="00EC4E62" w:rsidRPr="00596ED6" w:rsidRDefault="00EC4E62" w:rsidP="005610BA">
      <w:pPr>
        <w:pStyle w:val="ListParagraph"/>
      </w:pPr>
    </w:p>
    <w:p w:rsidR="00596ED6" w:rsidRDefault="00596ED6" w:rsidP="005610BA">
      <w:pPr>
        <w:pStyle w:val="ListParagraph"/>
      </w:pPr>
    </w:p>
    <w:p w:rsidR="005610BA" w:rsidRDefault="005610BA" w:rsidP="005610BA">
      <w:pPr>
        <w:pStyle w:val="ListParagraph"/>
      </w:pPr>
    </w:p>
    <w:p w:rsidR="00E95DCD" w:rsidRDefault="00E95DCD">
      <w:r>
        <w:t xml:space="preserve"> </w:t>
      </w:r>
    </w:p>
    <w:sectPr w:rsidR="00E95DCD" w:rsidSect="00334560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B67912"/>
    <w:multiLevelType w:val="hybridMultilevel"/>
    <w:tmpl w:val="C3788FD2"/>
    <w:lvl w:ilvl="0" w:tplc="2F5C341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3E5"/>
    <w:rsid w:val="00334560"/>
    <w:rsid w:val="004A7851"/>
    <w:rsid w:val="005610BA"/>
    <w:rsid w:val="005703E5"/>
    <w:rsid w:val="00596ED6"/>
    <w:rsid w:val="005D0ACD"/>
    <w:rsid w:val="005D0D00"/>
    <w:rsid w:val="00606B1F"/>
    <w:rsid w:val="006D2582"/>
    <w:rsid w:val="00852B9E"/>
    <w:rsid w:val="008E0681"/>
    <w:rsid w:val="008F4375"/>
    <w:rsid w:val="009051E7"/>
    <w:rsid w:val="00AB7F58"/>
    <w:rsid w:val="00C968E9"/>
    <w:rsid w:val="00D14308"/>
    <w:rsid w:val="00E23A6B"/>
    <w:rsid w:val="00E95DCD"/>
    <w:rsid w:val="00EB0309"/>
    <w:rsid w:val="00EC4E62"/>
    <w:rsid w:val="00FE4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C1FF8B2-3A54-4C09-94C4-F319085C6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88" w:lineRule="auto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5DCD"/>
    <w:pPr>
      <w:ind w:left="720"/>
      <w:contextualSpacing/>
    </w:pPr>
  </w:style>
  <w:style w:type="table" w:styleId="TableGrid">
    <w:name w:val="Table Grid"/>
    <w:basedOn w:val="TableNormal"/>
    <w:uiPriority w:val="59"/>
    <w:rsid w:val="00C968E9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hart" Target="charts/chart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Điểm cảm quan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0.164899882214369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0.2921083627797408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0.320376914016489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3476719171695548E-17"/>
                  <c:y val="-0.343934040047114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6481835564053535E-3"/>
                  <c:y val="-0.334511189634864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2.5</c:v>
                </c:pt>
                <c:pt idx="1">
                  <c:v>3</c:v>
                </c:pt>
                <c:pt idx="2">
                  <c:v>3.5</c:v>
                </c:pt>
                <c:pt idx="3">
                  <c:v>4</c:v>
                </c:pt>
                <c:pt idx="4">
                  <c:v>4.5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16.25</c:v>
                </c:pt>
                <c:pt idx="1">
                  <c:v>16.54</c:v>
                </c:pt>
                <c:pt idx="2">
                  <c:v>16.89</c:v>
                </c:pt>
                <c:pt idx="3">
                  <c:v>17</c:v>
                </c:pt>
                <c:pt idx="4">
                  <c:v>16.93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6"/>
        <c:overlap val="100"/>
        <c:axId val="407011752"/>
        <c:axId val="407593816"/>
      </c:barChart>
      <c:catAx>
        <c:axId val="4070117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400"/>
                  <a:t>Tỷ lệ sữa bột bổ sung %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407593816"/>
        <c:crosses val="autoZero"/>
        <c:auto val="1"/>
        <c:lblAlgn val="ctr"/>
        <c:lblOffset val="100"/>
        <c:noMultiLvlLbl val="0"/>
      </c:catAx>
      <c:valAx>
        <c:axId val="407593816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minorGridlines>
          <c:spPr>
            <a:ln>
              <a:noFill/>
            </a:ln>
          </c:spPr>
        </c:min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sz="1400"/>
                  <a:t>Điểm cảm quan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40701175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TDC</dc:creator>
  <cp:keywords/>
  <dc:description/>
  <cp:lastModifiedBy>TDC</cp:lastModifiedBy>
  <cp:revision>15</cp:revision>
  <dcterms:created xsi:type="dcterms:W3CDTF">2017-02-10T23:42:00Z</dcterms:created>
  <dcterms:modified xsi:type="dcterms:W3CDTF">2017-02-11T00:30:00Z</dcterms:modified>
</cp:coreProperties>
</file>